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E46000">
        <w:rPr>
          <w:sz w:val="24"/>
          <w:szCs w:val="24"/>
          <w:lang w:val="kk-KZ"/>
        </w:rPr>
        <w:t>2</w:t>
      </w:r>
      <w:r w:rsidR="001D6772">
        <w:rPr>
          <w:sz w:val="24"/>
          <w:szCs w:val="24"/>
          <w:lang w:val="kk-KZ"/>
        </w:rPr>
        <w:t>9</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1D6772">
        <w:rPr>
          <w:sz w:val="24"/>
          <w:szCs w:val="24"/>
          <w:lang w:val="kk-KZ"/>
        </w:rPr>
        <w:t xml:space="preserve">        12</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w:t>
      </w:r>
      <w:proofErr w:type="gramStart"/>
      <w:r w:rsidR="00253B23">
        <w:rPr>
          <w:spacing w:val="2"/>
        </w:rPr>
        <w:t>г</w:t>
      </w:r>
      <w:proofErr w:type="gramEnd"/>
      <w:r w:rsidR="00253B23">
        <w:rPr>
          <w:spacing w:val="2"/>
        </w:rPr>
        <w:t>.</w:t>
      </w:r>
      <w:r w:rsidR="00981218">
        <w:rPr>
          <w:spacing w:val="2"/>
        </w:rPr>
        <w:t xml:space="preserve"> </w:t>
      </w:r>
      <w:r w:rsidRPr="003F061A">
        <w:rPr>
          <w:spacing w:val="2"/>
        </w:rPr>
        <w:t xml:space="preserve">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736DBF" w:rsidRPr="003F061A" w:rsidRDefault="00736DBF" w:rsidP="0092195B">
      <w:pPr>
        <w:pStyle w:val="a3"/>
        <w:shd w:val="clear" w:color="auto" w:fill="FFFFFF"/>
        <w:spacing w:before="0" w:beforeAutospacing="0" w:after="0" w:afterAutospacing="0"/>
        <w:jc w:val="both"/>
        <w:textAlignment w:val="baseline"/>
        <w:rPr>
          <w:spacing w:val="2"/>
          <w:lang w:val="kk-KZ"/>
        </w:rPr>
      </w:pPr>
    </w:p>
    <w:tbl>
      <w:tblPr>
        <w:tblStyle w:val="a8"/>
        <w:tblW w:w="11199" w:type="dxa"/>
        <w:tblInd w:w="-176" w:type="dxa"/>
        <w:tblLayout w:type="fixed"/>
        <w:tblLook w:val="04A0"/>
      </w:tblPr>
      <w:tblGrid>
        <w:gridCol w:w="568"/>
        <w:gridCol w:w="2551"/>
        <w:gridCol w:w="4253"/>
        <w:gridCol w:w="567"/>
        <w:gridCol w:w="709"/>
        <w:gridCol w:w="1275"/>
        <w:gridCol w:w="1276"/>
      </w:tblGrid>
      <w:tr w:rsidR="00B15EA1" w:rsidTr="00970A3B">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551"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253"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567"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275"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970A3B">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2551" w:type="dxa"/>
            <w:vAlign w:val="center"/>
          </w:tcPr>
          <w:p w:rsidR="0012786C" w:rsidRPr="00970A3B" w:rsidRDefault="00981218" w:rsidP="0012786C">
            <w:pPr>
              <w:jc w:val="center"/>
              <w:rPr>
                <w:rFonts w:ascii="Times New Roman" w:hAnsi="Times New Roman" w:cs="Times New Roman"/>
                <w:color w:val="000000"/>
                <w:lang w:val="kk-KZ"/>
              </w:rPr>
            </w:pPr>
            <w:r>
              <w:rPr>
                <w:rFonts w:ascii="Times New Roman" w:hAnsi="Times New Roman" w:cs="Times New Roman"/>
                <w:color w:val="000000"/>
              </w:rPr>
              <w:t xml:space="preserve">Набор с трехканальным </w:t>
            </w:r>
            <w:proofErr w:type="spellStart"/>
            <w:r>
              <w:rPr>
                <w:rFonts w:ascii="Times New Roman" w:hAnsi="Times New Roman" w:cs="Times New Roman"/>
                <w:color w:val="000000"/>
              </w:rPr>
              <w:t>высокопоточным</w:t>
            </w:r>
            <w:proofErr w:type="spellEnd"/>
            <w:r>
              <w:rPr>
                <w:rFonts w:ascii="Times New Roman" w:hAnsi="Times New Roman" w:cs="Times New Roman"/>
                <w:color w:val="000000"/>
              </w:rPr>
              <w:t xml:space="preserve"> центральным венозным</w:t>
            </w:r>
            <w:r w:rsidR="00970A3B">
              <w:rPr>
                <w:rFonts w:ascii="Times New Roman" w:hAnsi="Times New Roman" w:cs="Times New Roman"/>
                <w:color w:val="000000"/>
                <w:lang w:val="kk-KZ"/>
              </w:rPr>
              <w:t xml:space="preserve"> катетером</w:t>
            </w:r>
          </w:p>
        </w:tc>
        <w:tc>
          <w:tcPr>
            <w:tcW w:w="4253" w:type="dxa"/>
            <w:vAlign w:val="center"/>
          </w:tcPr>
          <w:p w:rsidR="0012786C" w:rsidRPr="00981218" w:rsidRDefault="00981218" w:rsidP="00970A3B">
            <w:pPr>
              <w:rPr>
                <w:rFonts w:ascii="Times New Roman" w:hAnsi="Times New Roman" w:cs="Times New Roman"/>
                <w:color w:val="000000"/>
                <w:lang w:val="kk-KZ"/>
              </w:rPr>
            </w:pPr>
            <w:r>
              <w:rPr>
                <w:rFonts w:ascii="Times New Roman" w:hAnsi="Times New Roman" w:cs="Times New Roman"/>
                <w:color w:val="000000"/>
              </w:rPr>
              <w:t xml:space="preserve">Набор с трехканальным </w:t>
            </w:r>
            <w:proofErr w:type="spellStart"/>
            <w:r>
              <w:rPr>
                <w:rFonts w:ascii="Times New Roman" w:hAnsi="Times New Roman" w:cs="Times New Roman"/>
                <w:color w:val="000000"/>
              </w:rPr>
              <w:t>высокопоточным</w:t>
            </w:r>
            <w:proofErr w:type="spellEnd"/>
            <w:r>
              <w:rPr>
                <w:rFonts w:ascii="Times New Roman" w:hAnsi="Times New Roman" w:cs="Times New Roman"/>
                <w:color w:val="000000"/>
              </w:rPr>
              <w:t xml:space="preserve"> центральным венозным катетером, </w:t>
            </w:r>
            <w:r>
              <w:rPr>
                <w:rFonts w:ascii="Times New Roman" w:hAnsi="Times New Roman" w:cs="Times New Roman"/>
                <w:color w:val="000000"/>
                <w:lang w:val="en-US"/>
              </w:rPr>
              <w:t>V</w:t>
            </w:r>
            <w:r w:rsidRPr="00981218">
              <w:rPr>
                <w:rFonts w:ascii="Times New Roman" w:hAnsi="Times New Roman" w:cs="Times New Roman"/>
                <w:color w:val="000000"/>
              </w:rPr>
              <w:t>-</w:t>
            </w:r>
            <w:r>
              <w:rPr>
                <w:rFonts w:ascii="Times New Roman" w:hAnsi="Times New Roman" w:cs="Times New Roman"/>
                <w:color w:val="000000"/>
              </w:rPr>
              <w:t xml:space="preserve">игла </w:t>
            </w:r>
            <w:r>
              <w:rPr>
                <w:rFonts w:ascii="Times New Roman" w:hAnsi="Times New Roman" w:cs="Times New Roman"/>
                <w:color w:val="000000"/>
                <w:lang w:val="en-US"/>
              </w:rPr>
              <w:t>G</w:t>
            </w:r>
            <w:r w:rsidRPr="00981218">
              <w:rPr>
                <w:rFonts w:ascii="Times New Roman" w:hAnsi="Times New Roman" w:cs="Times New Roman"/>
                <w:color w:val="000000"/>
              </w:rPr>
              <w:t xml:space="preserve">18 </w:t>
            </w:r>
            <w:proofErr w:type="gramStart"/>
            <w:r>
              <w:rPr>
                <w:rFonts w:ascii="Times New Roman" w:hAnsi="Times New Roman" w:cs="Times New Roman"/>
                <w:color w:val="000000"/>
              </w:rPr>
              <w:t>длинной</w:t>
            </w:r>
            <w:proofErr w:type="gramEnd"/>
            <w:r>
              <w:rPr>
                <w:rFonts w:ascii="Times New Roman" w:hAnsi="Times New Roman" w:cs="Times New Roman"/>
                <w:color w:val="000000"/>
              </w:rPr>
              <w:t xml:space="preserve"> 7</w:t>
            </w:r>
            <w:r w:rsidR="00970A3B">
              <w:rPr>
                <w:rFonts w:ascii="Times New Roman" w:hAnsi="Times New Roman" w:cs="Times New Roman"/>
                <w:color w:val="000000"/>
                <w:lang w:val="kk-KZ"/>
              </w:rPr>
              <w:t>0</w:t>
            </w:r>
            <w:r>
              <w:rPr>
                <w:rFonts w:ascii="Times New Roman" w:hAnsi="Times New Roman" w:cs="Times New Roman"/>
                <w:color w:val="000000"/>
              </w:rPr>
              <w:t xml:space="preserve"> мм. Катетер </w:t>
            </w:r>
            <w:r w:rsidRPr="00970A3B">
              <w:rPr>
                <w:rFonts w:ascii="Times New Roman" w:hAnsi="Times New Roman" w:cs="Times New Roman"/>
                <w:color w:val="000000"/>
              </w:rPr>
              <w:t>12</w:t>
            </w:r>
            <w:r>
              <w:rPr>
                <w:rFonts w:ascii="Times New Roman" w:hAnsi="Times New Roman" w:cs="Times New Roman"/>
                <w:color w:val="000000"/>
                <w:lang w:val="en-US"/>
              </w:rPr>
              <w:t>F</w:t>
            </w:r>
            <w:r w:rsidRPr="00970A3B">
              <w:rPr>
                <w:rFonts w:ascii="Times New Roman" w:hAnsi="Times New Roman" w:cs="Times New Roman"/>
                <w:color w:val="000000"/>
              </w:rPr>
              <w:t xml:space="preserve"> </w:t>
            </w:r>
            <w:r>
              <w:rPr>
                <w:rFonts w:ascii="Times New Roman" w:hAnsi="Times New Roman" w:cs="Times New Roman"/>
                <w:color w:val="000000"/>
                <w:lang w:val="kk-KZ"/>
              </w:rPr>
              <w:t xml:space="preserve">каналы </w:t>
            </w:r>
            <w:r>
              <w:rPr>
                <w:rFonts w:ascii="Times New Roman" w:hAnsi="Times New Roman" w:cs="Times New Roman"/>
                <w:color w:val="000000"/>
                <w:lang w:val="en-US"/>
              </w:rPr>
              <w:t>G</w:t>
            </w:r>
            <w:r w:rsidRPr="00970A3B">
              <w:rPr>
                <w:rFonts w:ascii="Times New Roman" w:hAnsi="Times New Roman" w:cs="Times New Roman"/>
                <w:color w:val="000000"/>
              </w:rPr>
              <w:t>16/12/12</w:t>
            </w:r>
            <w:r w:rsidR="00970A3B">
              <w:rPr>
                <w:rFonts w:ascii="Times New Roman" w:hAnsi="Times New Roman" w:cs="Times New Roman"/>
                <w:color w:val="000000"/>
                <w:lang w:val="kk-KZ"/>
              </w:rPr>
              <w:t>/  12</w:t>
            </w:r>
            <w:r>
              <w:rPr>
                <w:rFonts w:ascii="Times New Roman" w:hAnsi="Times New Roman" w:cs="Times New Roman"/>
                <w:color w:val="000000"/>
                <w:lang w:val="en-US"/>
              </w:rPr>
              <w:t>F</w:t>
            </w:r>
            <w:r w:rsidRPr="00970A3B">
              <w:rPr>
                <w:rFonts w:ascii="Times New Roman" w:hAnsi="Times New Roman" w:cs="Times New Roman"/>
                <w:color w:val="000000"/>
              </w:rPr>
              <w:t xml:space="preserve"> </w:t>
            </w:r>
            <w:r>
              <w:rPr>
                <w:rFonts w:ascii="Times New Roman" w:hAnsi="Times New Roman" w:cs="Times New Roman"/>
                <w:color w:val="000000"/>
                <w:lang w:val="kk-KZ"/>
              </w:rPr>
              <w:t>диаметр 4.0 мм, длина 20 см.</w:t>
            </w:r>
          </w:p>
        </w:tc>
        <w:tc>
          <w:tcPr>
            <w:tcW w:w="567" w:type="dxa"/>
            <w:vAlign w:val="center"/>
          </w:tcPr>
          <w:p w:rsidR="0012786C" w:rsidRPr="0012786C" w:rsidRDefault="0012786C" w:rsidP="0012786C">
            <w:pPr>
              <w:jc w:val="center"/>
              <w:rPr>
                <w:rFonts w:ascii="Times New Roman" w:hAnsi="Times New Roman" w:cs="Times New Roman"/>
              </w:rPr>
            </w:pPr>
            <w:proofErr w:type="spellStart"/>
            <w:proofErr w:type="gramStart"/>
            <w:r w:rsidRPr="0012786C">
              <w:rPr>
                <w:rFonts w:ascii="Times New Roman" w:hAnsi="Times New Roman" w:cs="Times New Roman"/>
              </w:rPr>
              <w:t>шт</w:t>
            </w:r>
            <w:proofErr w:type="spellEnd"/>
            <w:proofErr w:type="gramEnd"/>
          </w:p>
        </w:tc>
        <w:tc>
          <w:tcPr>
            <w:tcW w:w="709" w:type="dxa"/>
            <w:vAlign w:val="center"/>
          </w:tcPr>
          <w:p w:rsidR="0012786C" w:rsidRPr="00970A3B" w:rsidRDefault="00970A3B" w:rsidP="0012786C">
            <w:pPr>
              <w:jc w:val="center"/>
              <w:rPr>
                <w:rFonts w:ascii="Times New Roman" w:hAnsi="Times New Roman" w:cs="Times New Roman"/>
                <w:color w:val="000000"/>
                <w:lang w:val="kk-KZ"/>
              </w:rPr>
            </w:pPr>
            <w:r>
              <w:rPr>
                <w:rFonts w:ascii="Times New Roman" w:hAnsi="Times New Roman" w:cs="Times New Roman"/>
                <w:color w:val="000000"/>
                <w:lang w:val="kk-KZ"/>
              </w:rPr>
              <w:t>60</w:t>
            </w:r>
          </w:p>
        </w:tc>
        <w:tc>
          <w:tcPr>
            <w:tcW w:w="1275" w:type="dxa"/>
            <w:vAlign w:val="center"/>
          </w:tcPr>
          <w:p w:rsidR="0012786C" w:rsidRPr="0012786C" w:rsidRDefault="00970A3B" w:rsidP="00970A3B">
            <w:pPr>
              <w:jc w:val="center"/>
              <w:rPr>
                <w:rFonts w:ascii="Times New Roman" w:hAnsi="Times New Roman" w:cs="Times New Roman"/>
                <w:color w:val="000000"/>
              </w:rPr>
            </w:pPr>
            <w:r>
              <w:rPr>
                <w:rFonts w:ascii="Times New Roman" w:hAnsi="Times New Roman" w:cs="Times New Roman"/>
                <w:color w:val="000000"/>
                <w:lang w:val="kk-KZ"/>
              </w:rPr>
              <w:t>19</w:t>
            </w:r>
            <w:r w:rsidR="0012786C" w:rsidRPr="0012786C">
              <w:rPr>
                <w:rFonts w:ascii="Times New Roman" w:hAnsi="Times New Roman" w:cs="Times New Roman"/>
                <w:color w:val="000000"/>
              </w:rPr>
              <w:t xml:space="preserve"> </w:t>
            </w:r>
            <w:r>
              <w:rPr>
                <w:rFonts w:ascii="Times New Roman" w:hAnsi="Times New Roman" w:cs="Times New Roman"/>
                <w:color w:val="000000"/>
                <w:lang w:val="kk-KZ"/>
              </w:rPr>
              <w:t>8</w:t>
            </w:r>
            <w:r w:rsidR="0012786C" w:rsidRPr="0012786C">
              <w:rPr>
                <w:rFonts w:ascii="Times New Roman" w:hAnsi="Times New Roman" w:cs="Times New Roman"/>
                <w:color w:val="000000"/>
              </w:rPr>
              <w:t>00</w:t>
            </w:r>
          </w:p>
        </w:tc>
        <w:tc>
          <w:tcPr>
            <w:tcW w:w="1276" w:type="dxa"/>
            <w:vAlign w:val="center"/>
          </w:tcPr>
          <w:p w:rsidR="0012786C" w:rsidRPr="00970A3B" w:rsidRDefault="00970A3B" w:rsidP="0012786C">
            <w:pPr>
              <w:jc w:val="center"/>
              <w:rPr>
                <w:rFonts w:ascii="Times New Roman" w:hAnsi="Times New Roman" w:cs="Times New Roman"/>
                <w:lang w:val="kk-KZ"/>
              </w:rPr>
            </w:pPr>
            <w:r>
              <w:rPr>
                <w:rFonts w:ascii="Times New Roman" w:hAnsi="Times New Roman" w:cs="Times New Roman"/>
                <w:lang w:val="kk-KZ"/>
              </w:rPr>
              <w:t>1 188 000</w:t>
            </w:r>
          </w:p>
        </w:tc>
      </w:tr>
      <w:tr w:rsidR="00B15EA1" w:rsidTr="00970A3B">
        <w:tc>
          <w:tcPr>
            <w:tcW w:w="568" w:type="dxa"/>
          </w:tcPr>
          <w:p w:rsidR="00B15EA1" w:rsidRDefault="00B15EA1" w:rsidP="0092195B">
            <w:pPr>
              <w:pStyle w:val="a3"/>
              <w:spacing w:before="0" w:beforeAutospacing="0" w:after="0" w:afterAutospacing="0"/>
              <w:jc w:val="center"/>
              <w:textAlignment w:val="baseline"/>
              <w:rPr>
                <w:spacing w:val="2"/>
                <w:lang w:val="kk-KZ"/>
              </w:rPr>
            </w:pPr>
          </w:p>
        </w:tc>
        <w:tc>
          <w:tcPr>
            <w:tcW w:w="2551" w:type="dxa"/>
          </w:tcPr>
          <w:p w:rsidR="00B15EA1" w:rsidRPr="0092195B" w:rsidRDefault="00B15EA1"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253" w:type="dxa"/>
          </w:tcPr>
          <w:p w:rsidR="00B15EA1" w:rsidRPr="0092195B" w:rsidRDefault="00B15EA1" w:rsidP="00B15EA1">
            <w:pPr>
              <w:pStyle w:val="a3"/>
              <w:spacing w:before="0" w:beforeAutospacing="0" w:after="0" w:afterAutospacing="0"/>
              <w:jc w:val="both"/>
              <w:textAlignment w:val="baseline"/>
              <w:rPr>
                <w:b/>
                <w:spacing w:val="2"/>
                <w:sz w:val="20"/>
                <w:szCs w:val="20"/>
                <w:lang w:val="kk-KZ"/>
              </w:rPr>
            </w:pPr>
          </w:p>
        </w:tc>
        <w:tc>
          <w:tcPr>
            <w:tcW w:w="567" w:type="dxa"/>
          </w:tcPr>
          <w:p w:rsidR="00B15EA1" w:rsidRDefault="00B15EA1" w:rsidP="006D13B5">
            <w:pPr>
              <w:pStyle w:val="a3"/>
              <w:spacing w:before="0" w:beforeAutospacing="0" w:after="0" w:afterAutospacing="0"/>
              <w:jc w:val="both"/>
              <w:textAlignment w:val="baseline"/>
              <w:rPr>
                <w:spacing w:val="2"/>
                <w:lang w:val="kk-KZ"/>
              </w:rPr>
            </w:pPr>
          </w:p>
        </w:tc>
        <w:tc>
          <w:tcPr>
            <w:tcW w:w="709" w:type="dxa"/>
          </w:tcPr>
          <w:p w:rsidR="00B15EA1" w:rsidRDefault="00B15EA1" w:rsidP="006D13B5">
            <w:pPr>
              <w:pStyle w:val="a3"/>
              <w:spacing w:before="0" w:beforeAutospacing="0" w:after="0" w:afterAutospacing="0"/>
              <w:jc w:val="both"/>
              <w:textAlignment w:val="baseline"/>
              <w:rPr>
                <w:spacing w:val="2"/>
                <w:lang w:val="kk-KZ"/>
              </w:rPr>
            </w:pPr>
          </w:p>
        </w:tc>
        <w:tc>
          <w:tcPr>
            <w:tcW w:w="1275" w:type="dxa"/>
          </w:tcPr>
          <w:p w:rsidR="00B15EA1" w:rsidRDefault="00B15EA1" w:rsidP="006D13B5">
            <w:pPr>
              <w:pStyle w:val="a3"/>
              <w:spacing w:before="0" w:beforeAutospacing="0" w:after="0" w:afterAutospacing="0"/>
              <w:jc w:val="both"/>
              <w:textAlignment w:val="baseline"/>
              <w:rPr>
                <w:spacing w:val="2"/>
                <w:lang w:val="kk-KZ"/>
              </w:rPr>
            </w:pPr>
          </w:p>
        </w:tc>
        <w:tc>
          <w:tcPr>
            <w:tcW w:w="1276" w:type="dxa"/>
          </w:tcPr>
          <w:p w:rsidR="00B15EA1" w:rsidRPr="00AC3FC5" w:rsidRDefault="00970A3B" w:rsidP="00AC3FC5">
            <w:pPr>
              <w:pStyle w:val="a3"/>
              <w:spacing w:before="0" w:beforeAutospacing="0" w:after="0" w:afterAutospacing="0"/>
              <w:jc w:val="center"/>
              <w:textAlignment w:val="baseline"/>
              <w:rPr>
                <w:b/>
                <w:spacing w:val="2"/>
                <w:sz w:val="20"/>
                <w:szCs w:val="20"/>
                <w:lang w:val="kk-KZ"/>
              </w:rPr>
            </w:pPr>
            <w:r>
              <w:rPr>
                <w:b/>
                <w:spacing w:val="2"/>
                <w:sz w:val="20"/>
                <w:szCs w:val="20"/>
                <w:lang w:val="kk-KZ"/>
              </w:rPr>
              <w:t>1 188 000</w:t>
            </w:r>
          </w:p>
        </w:tc>
      </w:tr>
    </w:tbl>
    <w:p w:rsidR="001B1472" w:rsidRPr="003F061A" w:rsidRDefault="001B1472" w:rsidP="00B270BA">
      <w:pPr>
        <w:pStyle w:val="a3"/>
        <w:shd w:val="clear" w:color="auto" w:fill="FFFFFF"/>
        <w:spacing w:before="0" w:beforeAutospacing="0" w:after="0" w:afterAutospacing="0"/>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Кокшетау, ул.</w:t>
      </w:r>
      <w:r w:rsidR="00970A3B">
        <w:rPr>
          <w:spacing w:val="2"/>
          <w:lang w:val="kk-KZ"/>
        </w:rPr>
        <w:t>Р.</w:t>
      </w:r>
      <w:proofErr w:type="spellStart"/>
      <w:r w:rsidR="004E47F8" w:rsidRPr="003F061A">
        <w:rPr>
          <w:spacing w:val="2"/>
        </w:rPr>
        <w:t>Сабатаева</w:t>
      </w:r>
      <w:proofErr w:type="spellEnd"/>
      <w:r w:rsidR="00970A3B">
        <w:rPr>
          <w:spacing w:val="2"/>
          <w:lang w:val="kk-KZ"/>
        </w:rPr>
        <w:t>,</w:t>
      </w:r>
      <w:r w:rsidR="004E47F8" w:rsidRPr="003F061A">
        <w:rPr>
          <w:spacing w:val="2"/>
        </w:rPr>
        <w:t xml:space="preserve"> 1</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970A3B">
        <w:rPr>
          <w:spacing w:val="2"/>
          <w:lang w:val="kk-KZ"/>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253B23" w:rsidRPr="00253B23">
        <w:rPr>
          <w:spacing w:val="2"/>
          <w:lang w:val="kk-KZ"/>
        </w:rPr>
        <w:t>подписания договора</w:t>
      </w:r>
      <w:r w:rsidR="00CC10D4" w:rsidRPr="00253B23">
        <w:rPr>
          <w:color w:val="000000"/>
        </w:rPr>
        <w:t>.</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970A3B">
        <w:rPr>
          <w:spacing w:val="2"/>
          <w:lang w:val="kk-KZ"/>
        </w:rPr>
        <w:t>12</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970A3B">
        <w:rPr>
          <w:spacing w:val="2"/>
          <w:lang w:val="kk-KZ"/>
        </w:rPr>
        <w:t>20</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ул.</w:t>
      </w:r>
      <w:r w:rsidR="00970A3B">
        <w:rPr>
          <w:spacing w:val="2"/>
          <w:lang w:val="kk-KZ"/>
        </w:rPr>
        <w:t>Р.</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970A3B">
        <w:rPr>
          <w:spacing w:val="2"/>
          <w:lang w:val="kk-KZ"/>
        </w:rPr>
        <w:t>20</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970A3B">
        <w:rPr>
          <w:spacing w:val="2"/>
          <w:lang w:val="kk-KZ"/>
        </w:rPr>
        <w:t>20</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г</w:t>
      </w:r>
      <w:proofErr w:type="gramStart"/>
      <w:r w:rsidRPr="003F061A">
        <w:rPr>
          <w:spacing w:val="2"/>
        </w:rPr>
        <w:t>.К</w:t>
      </w:r>
      <w:proofErr w:type="gramEnd"/>
      <w:r w:rsidRPr="003F061A">
        <w:rPr>
          <w:spacing w:val="2"/>
        </w:rPr>
        <w:t>окшетау, ул.</w:t>
      </w:r>
      <w:r w:rsidR="00970A3B">
        <w:rPr>
          <w:spacing w:val="2"/>
          <w:lang w:val="kk-KZ"/>
        </w:rPr>
        <w:t>Р.</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 xml:space="preserve">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w:t>
      </w:r>
      <w:r w:rsidRPr="003F061A">
        <w:rPr>
          <w:rFonts w:ascii="Times New Roman" w:hAnsi="Times New Roman" w:cs="Times New Roman"/>
          <w:color w:val="000000"/>
          <w:sz w:val="24"/>
          <w:szCs w:val="24"/>
        </w:rPr>
        <w:lastRenderedPageBreak/>
        <w:t>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12786C" w:rsidRPr="00970A3B" w:rsidRDefault="005F2CA5" w:rsidP="00970A3B">
      <w:pPr>
        <w:autoSpaceDE w:val="0"/>
        <w:autoSpaceDN w:val="0"/>
        <w:adjustRightInd w:val="0"/>
        <w:spacing w:after="0" w:line="240" w:lineRule="auto"/>
        <w:jc w:val="both"/>
        <w:rPr>
          <w:rFonts w:ascii="Times New Roman" w:hAnsi="Times New Roman" w:cs="Times New Roman"/>
          <w:color w:val="000000"/>
          <w:sz w:val="24"/>
          <w:szCs w:val="24"/>
          <w:lang w:val="kk-KZ"/>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12786C" w:rsidRPr="00970A3B" w:rsidRDefault="00343DE1"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lastRenderedPageBreak/>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5355"/>
    <w:rsid w:val="001C6991"/>
    <w:rsid w:val="001D6772"/>
    <w:rsid w:val="001E2985"/>
    <w:rsid w:val="001E35FB"/>
    <w:rsid w:val="001E3B6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717A6E"/>
    <w:rsid w:val="00730434"/>
    <w:rsid w:val="00736DBF"/>
    <w:rsid w:val="00774E40"/>
    <w:rsid w:val="007A050B"/>
    <w:rsid w:val="007C2433"/>
    <w:rsid w:val="007D279C"/>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70A3B"/>
    <w:rsid w:val="00980A25"/>
    <w:rsid w:val="00981218"/>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15EA1"/>
    <w:rsid w:val="00B2151A"/>
    <w:rsid w:val="00B24D79"/>
    <w:rsid w:val="00B270BA"/>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C90D-E9B7-4B80-9B94-70E59DB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4208</Words>
  <Characters>23991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90</cp:revision>
  <cp:lastPrinted>2018-11-12T10:06:00Z</cp:lastPrinted>
  <dcterms:created xsi:type="dcterms:W3CDTF">2017-02-20T06:30:00Z</dcterms:created>
  <dcterms:modified xsi:type="dcterms:W3CDTF">2018-11-12T10:07:00Z</dcterms:modified>
</cp:coreProperties>
</file>